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D54" w:rsidRDefault="009262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</w:pPr>
      <w:r>
        <w:rPr>
          <w:color w:val="000000"/>
        </w:rP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4D5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1F4D54" w:rsidRDefault="001F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1F4D54" w:rsidRDefault="009262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1F4D54" w:rsidRDefault="00926237">
            <w:pPr>
              <w:keepNext/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w języku polskim: Metody matematyczne – optymalizacja decyzji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Nazwa w języku angielskim: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Mathematical </w:t>
            </w:r>
            <w:proofErr w:type="spellStart"/>
            <w:r>
              <w:rPr>
                <w:b/>
                <w:color w:val="000000"/>
              </w:rPr>
              <w:t>methods</w:t>
            </w:r>
            <w:proofErr w:type="spellEnd"/>
            <w:r>
              <w:rPr>
                <w:b/>
                <w:color w:val="000000"/>
              </w:rPr>
              <w:t xml:space="preserve"> – </w:t>
            </w:r>
            <w:proofErr w:type="spellStart"/>
            <w:r>
              <w:rPr>
                <w:b/>
                <w:color w:val="000000"/>
              </w:rPr>
              <w:t>decision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optimization</w:t>
            </w:r>
            <w:proofErr w:type="spellEnd"/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Kierunek studió</w:t>
            </w:r>
            <w:r>
              <w:rPr>
                <w:b/>
              </w:rPr>
              <w:t>w</w:t>
            </w:r>
            <w:r>
              <w:rPr>
                <w:b/>
                <w:color w:val="000000"/>
              </w:rPr>
              <w:t>:  Inżynieria zarządzania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Stopień studiów i forma:      I stopień, stacjonarna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 xml:space="preserve">Rodzaj przedmiotu:  </w:t>
            </w:r>
            <w:r>
              <w:rPr>
                <w:b/>
                <w:color w:val="000000"/>
              </w:rPr>
              <w:tab/>
              <w:t>wybieralny</w:t>
            </w:r>
          </w:p>
          <w:p w:rsidR="00552C20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  <w:t xml:space="preserve">            </w:t>
            </w:r>
            <w:r w:rsidR="00552C20" w:rsidRPr="00552C20">
              <w:rPr>
                <w:b/>
                <w:color w:val="000000"/>
              </w:rPr>
              <w:t>W08IZZ-SI0067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kursów:                      NIE</w:t>
            </w:r>
          </w:p>
        </w:tc>
      </w:tr>
    </w:tbl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W w:w="92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94724" w:rsidTr="004F2C6B">
        <w:trPr>
          <w:jc w:val="center"/>
        </w:trPr>
        <w:tc>
          <w:tcPr>
            <w:tcW w:w="2802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94724" w:rsidTr="004F2C6B">
        <w:trPr>
          <w:jc w:val="center"/>
        </w:trPr>
        <w:tc>
          <w:tcPr>
            <w:tcW w:w="2802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94724" w:rsidTr="004F2C6B">
        <w:trPr>
          <w:jc w:val="center"/>
        </w:trPr>
        <w:tc>
          <w:tcPr>
            <w:tcW w:w="2802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94724" w:rsidRDefault="00F0640C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05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94724" w:rsidTr="004F2C6B">
        <w:trPr>
          <w:jc w:val="center"/>
        </w:trPr>
        <w:tc>
          <w:tcPr>
            <w:tcW w:w="2802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</w:t>
            </w:r>
          </w:p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na ocenę</w:t>
            </w:r>
          </w:p>
        </w:tc>
        <w:tc>
          <w:tcPr>
            <w:tcW w:w="1305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94724" w:rsidTr="004F2C6B">
        <w:trPr>
          <w:jc w:val="center"/>
        </w:trPr>
        <w:tc>
          <w:tcPr>
            <w:tcW w:w="2802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94724" w:rsidTr="004F2C6B">
        <w:trPr>
          <w:jc w:val="center"/>
        </w:trPr>
        <w:tc>
          <w:tcPr>
            <w:tcW w:w="2802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94724" w:rsidTr="004F2C6B">
        <w:trPr>
          <w:jc w:val="center"/>
        </w:trPr>
        <w:tc>
          <w:tcPr>
            <w:tcW w:w="2802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94724" w:rsidTr="004F2C6B">
        <w:trPr>
          <w:jc w:val="center"/>
        </w:trPr>
        <w:tc>
          <w:tcPr>
            <w:tcW w:w="2802" w:type="dxa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34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F0640C">
              <w:rPr>
                <w:b/>
                <w:color w:val="000000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305" w:type="dxa"/>
            <w:vAlign w:val="center"/>
          </w:tcPr>
          <w:p w:rsidR="00994724" w:rsidRDefault="00994724" w:rsidP="004F2C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1F4D54" w:rsidRDefault="001F4D54" w:rsidP="009947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  <w:sz w:val="12"/>
          <w:szCs w:val="12"/>
        </w:rPr>
      </w:pPr>
    </w:p>
    <w:p w:rsidR="001F4D54" w:rsidRDefault="001F4D54" w:rsidP="009262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4D54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INNYCH KOMPETENCJI</w:t>
            </w:r>
          </w:p>
          <w:p w:rsidR="001F4D54" w:rsidRDefault="009262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Badania operacyjne</w:t>
            </w:r>
          </w:p>
          <w:p w:rsidR="001F4D54" w:rsidRDefault="009262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Podstawy optymalizacji</w:t>
            </w:r>
          </w:p>
          <w:p w:rsidR="001F4D54" w:rsidRDefault="0092623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Podstawy rachunku prawdopodobieństwa</w:t>
            </w:r>
          </w:p>
        </w:tc>
      </w:tr>
    </w:tbl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9262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1F4D54">
        <w:tc>
          <w:tcPr>
            <w:tcW w:w="9210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C1. Nabycie umiejętności z zakresu formułowania modeli matematycznych dla praktycznych problemów decyzyjnych.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C2. Nabycie umiejętności zastosowania narzędzi IT do rozwiązywaniu praktycznych problemów decyzyjnych. </w:t>
            </w:r>
          </w:p>
          <w:p w:rsidR="001F4D54" w:rsidRDefault="001F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2"/>
                <w:szCs w:val="12"/>
              </w:rPr>
            </w:pPr>
          </w:p>
        </w:tc>
      </w:tr>
    </w:tbl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3"/>
        <w:tblW w:w="91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199"/>
      </w:tblGrid>
      <w:tr w:rsidR="001F4D54">
        <w:trPr>
          <w:trHeight w:val="2440"/>
        </w:trPr>
        <w:tc>
          <w:tcPr>
            <w:tcW w:w="9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1F4D54" w:rsidRDefault="001F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03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PEU_U01 - Potrafi zbudować model matematyczny dla praktycznych problemów decyzyjnych o charakterze inżynierskim.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03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PEU_U02 – Potrafi przeprowadzić eksperymenty obliczeniowe, zinterpretować uzyskane rozwiązanie i wyciągnąć wnioski.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03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PEU_U03 - Potrafi zastosować odpowiednie narzędzia IT do rozwiązywania problemów decyzyjnych. 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03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03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 – Potrafi w jasny sposób zaprezentować rozwiązanie praktycznego problemu decyzyjnego oraz przedstawić zalety jego wdrożenia.</w:t>
            </w:r>
          </w:p>
          <w:p w:rsidR="001F4D54" w:rsidRDefault="001F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03"/>
              </w:tabs>
              <w:spacing w:line="240" w:lineRule="auto"/>
              <w:ind w:left="0" w:hanging="2"/>
              <w:rPr>
                <w:color w:val="0000FF"/>
                <w:sz w:val="22"/>
                <w:szCs w:val="22"/>
              </w:rPr>
            </w:pPr>
          </w:p>
        </w:tc>
      </w:tr>
    </w:tbl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1F4D54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1F4D54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D54" w:rsidRDefault="00926237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D54" w:rsidRDefault="00926237">
            <w:pPr>
              <w:keepNext/>
              <w:numPr>
                <w:ilvl w:val="4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1F4D5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Proj1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Prezentacja przykładowych, praktycznych problemów decyzyjnych (np. z zakresu logistyki, planowania produkcji, zarządzania łańcuchem dostaw, harmonogramowania) oraz narzędzi IT służących do ich rozwiązywania.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F4D5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Proj2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Wybór przez studentów praktycznych problemów do rozwiązania.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F4D5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Proj3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Prezentacja koncepcji rozwiązania wybranego problemu decyzyjnego.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F4D5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Proj4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Rozwiązanie problemu za pomocą wybranego narzędzia IT. Przeprowadzenie eksperymentów obliczeniowych.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F4D5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Proj5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Prezentacja uzyskanego rozwiązania wybranego problemu decyzyjnego.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F4D5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4D54" w:rsidRDefault="001F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4D54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1F4D54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N1. Prezentacja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N2. Oprogramowanie komputerowe.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N3. Projekt pisemny</w:t>
            </w:r>
          </w:p>
        </w:tc>
      </w:tr>
    </w:tbl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9262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UCZENIA SIĘ</w:t>
      </w: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6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1F4D54">
        <w:tc>
          <w:tcPr>
            <w:tcW w:w="2518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1F4D54">
        <w:tc>
          <w:tcPr>
            <w:tcW w:w="2518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126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</w:tc>
        <w:tc>
          <w:tcPr>
            <w:tcW w:w="4642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koncepcji rozwiązania wybranego problemu decyzyjnego.</w:t>
            </w:r>
          </w:p>
        </w:tc>
      </w:tr>
      <w:tr w:rsidR="001F4D54">
        <w:tc>
          <w:tcPr>
            <w:tcW w:w="2518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126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PEU_U03</w:t>
            </w:r>
          </w:p>
          <w:p w:rsidR="001F4D54" w:rsidRDefault="00926237" w:rsidP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</w:tc>
        <w:tc>
          <w:tcPr>
            <w:tcW w:w="4642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uzyskanego rozwiązania wybranego problemu decyzyjnego</w:t>
            </w:r>
          </w:p>
        </w:tc>
      </w:tr>
      <w:tr w:rsidR="001F4D54">
        <w:tc>
          <w:tcPr>
            <w:tcW w:w="2518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126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PEU_U03</w:t>
            </w:r>
          </w:p>
        </w:tc>
        <w:tc>
          <w:tcPr>
            <w:tcW w:w="4642" w:type="dxa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Wykonanie projektu w formie pisemnej</w:t>
            </w:r>
          </w:p>
        </w:tc>
      </w:tr>
      <w:tr w:rsidR="001F4D54">
        <w:tc>
          <w:tcPr>
            <w:tcW w:w="9286" w:type="dxa"/>
            <w:gridSpan w:val="3"/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P(projekt)=0.2F1+0.2F2+0.6F3</w:t>
            </w:r>
          </w:p>
        </w:tc>
      </w:tr>
    </w:tbl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F4D54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LITERATURA PODSTAWOWA I UZUPEŁNIAJĄCA</w:t>
            </w:r>
          </w:p>
        </w:tc>
      </w:tr>
      <w:tr w:rsidR="001F4D54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1F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1F4D54" w:rsidRDefault="009262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Y. </w:t>
            </w:r>
            <w:proofErr w:type="spellStart"/>
            <w:r>
              <w:rPr>
                <w:color w:val="000000"/>
              </w:rPr>
              <w:t>Pochet</w:t>
            </w:r>
            <w:proofErr w:type="spellEnd"/>
            <w:r>
              <w:rPr>
                <w:color w:val="000000"/>
              </w:rPr>
              <w:t xml:space="preserve">, L. A. </w:t>
            </w:r>
            <w:proofErr w:type="spellStart"/>
            <w:r>
              <w:rPr>
                <w:color w:val="000000"/>
              </w:rPr>
              <w:t>Wolsey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Production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planning</w:t>
            </w:r>
            <w:proofErr w:type="spellEnd"/>
            <w:r>
              <w:rPr>
                <w:color w:val="000000"/>
              </w:rPr>
              <w:t xml:space="preserve"> by </w:t>
            </w:r>
            <w:proofErr w:type="spellStart"/>
            <w:r>
              <w:rPr>
                <w:color w:val="000000"/>
              </w:rPr>
              <w:t>mixed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integer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programming</w:t>
            </w:r>
            <w:proofErr w:type="spellEnd"/>
            <w:r>
              <w:rPr>
                <w:color w:val="000000"/>
              </w:rPr>
              <w:t>. Springer-</w:t>
            </w:r>
            <w:proofErr w:type="spellStart"/>
            <w:r>
              <w:rPr>
                <w:color w:val="000000"/>
              </w:rPr>
              <w:t>Verlag</w:t>
            </w:r>
            <w:proofErr w:type="spellEnd"/>
            <w:r>
              <w:rPr>
                <w:color w:val="000000"/>
              </w:rPr>
              <w:t>, 2006.</w:t>
            </w:r>
          </w:p>
          <w:p w:rsidR="001F4D54" w:rsidRDefault="009262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S. </w:t>
            </w:r>
            <w:proofErr w:type="spellStart"/>
            <w:r>
              <w:rPr>
                <w:color w:val="000000"/>
              </w:rPr>
              <w:t>Voss</w:t>
            </w:r>
            <w:proofErr w:type="spellEnd"/>
            <w:r>
              <w:rPr>
                <w:color w:val="000000"/>
              </w:rPr>
              <w:t xml:space="preserve">, D. </w:t>
            </w:r>
            <w:proofErr w:type="spellStart"/>
            <w:r>
              <w:rPr>
                <w:color w:val="000000"/>
              </w:rPr>
              <w:t>Woodruff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Introduction</w:t>
            </w:r>
            <w:proofErr w:type="spellEnd"/>
            <w:r>
              <w:rPr>
                <w:color w:val="000000"/>
              </w:rPr>
              <w:t xml:space="preserve"> to </w:t>
            </w:r>
            <w:proofErr w:type="spellStart"/>
            <w:r>
              <w:rPr>
                <w:color w:val="000000"/>
              </w:rPr>
              <w:t>computational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optimization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models</w:t>
            </w:r>
            <w:proofErr w:type="spellEnd"/>
            <w:r>
              <w:rPr>
                <w:color w:val="000000"/>
              </w:rPr>
              <w:t xml:space="preserve"> for </w:t>
            </w:r>
            <w:proofErr w:type="spellStart"/>
            <w:r>
              <w:rPr>
                <w:color w:val="000000"/>
              </w:rPr>
              <w:t>production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planning</w:t>
            </w:r>
            <w:proofErr w:type="spellEnd"/>
            <w:r>
              <w:rPr>
                <w:color w:val="000000"/>
              </w:rPr>
              <w:t xml:space="preserve"> in a </w:t>
            </w:r>
            <w:proofErr w:type="spellStart"/>
            <w:r>
              <w:rPr>
                <w:color w:val="000000"/>
              </w:rPr>
              <w:t>supply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chain</w:t>
            </w:r>
            <w:proofErr w:type="spellEnd"/>
            <w:r>
              <w:rPr>
                <w:color w:val="000000"/>
              </w:rPr>
              <w:t>. Springer, 2006.</w:t>
            </w:r>
          </w:p>
          <w:p w:rsidR="001F4D54" w:rsidRDefault="009262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M. </w:t>
            </w:r>
            <w:proofErr w:type="spellStart"/>
            <w:r>
              <w:rPr>
                <w:color w:val="000000"/>
              </w:rPr>
              <w:t>Pinedo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Scheduling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Theory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algorithms</w:t>
            </w:r>
            <w:proofErr w:type="spellEnd"/>
            <w:r>
              <w:rPr>
                <w:color w:val="000000"/>
              </w:rPr>
              <w:t xml:space="preserve">, and </w:t>
            </w:r>
            <w:proofErr w:type="spellStart"/>
            <w:r>
              <w:rPr>
                <w:color w:val="000000"/>
              </w:rPr>
              <w:t>systems</w:t>
            </w:r>
            <w:proofErr w:type="spellEnd"/>
            <w:r>
              <w:rPr>
                <w:color w:val="000000"/>
              </w:rPr>
              <w:t xml:space="preserve">. Springer 2008. </w:t>
            </w:r>
          </w:p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1F4D54" w:rsidRDefault="009262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R. A. </w:t>
            </w:r>
            <w:proofErr w:type="spellStart"/>
            <w:r>
              <w:rPr>
                <w:color w:val="000000"/>
              </w:rPr>
              <w:t>Sarker</w:t>
            </w:r>
            <w:proofErr w:type="spellEnd"/>
            <w:r>
              <w:rPr>
                <w:color w:val="000000"/>
              </w:rPr>
              <w:t xml:space="preserve">, C. S. Newton. </w:t>
            </w:r>
            <w:proofErr w:type="spellStart"/>
            <w:r>
              <w:rPr>
                <w:color w:val="000000"/>
              </w:rPr>
              <w:t>Optimization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modelling</w:t>
            </w:r>
            <w:proofErr w:type="spellEnd"/>
            <w:r>
              <w:rPr>
                <w:color w:val="000000"/>
              </w:rPr>
              <w:t xml:space="preserve">. A </w:t>
            </w:r>
            <w:proofErr w:type="spellStart"/>
            <w:r>
              <w:rPr>
                <w:color w:val="000000"/>
              </w:rPr>
              <w:t>practical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approach</w:t>
            </w:r>
            <w:proofErr w:type="spellEnd"/>
            <w:r>
              <w:rPr>
                <w:color w:val="000000"/>
              </w:rPr>
              <w:t>. CRC Press, 2008</w:t>
            </w:r>
          </w:p>
          <w:p w:rsidR="001F4D54" w:rsidRDefault="0092623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J. K. </w:t>
            </w:r>
            <w:proofErr w:type="spellStart"/>
            <w:r>
              <w:rPr>
                <w:color w:val="000000"/>
              </w:rPr>
              <w:t>Sharma</w:t>
            </w:r>
            <w:proofErr w:type="spellEnd"/>
            <w:r>
              <w:rPr>
                <w:color w:val="000000"/>
              </w:rPr>
              <w:t xml:space="preserve">. Operations </w:t>
            </w:r>
            <w:proofErr w:type="spellStart"/>
            <w:r>
              <w:rPr>
                <w:color w:val="000000"/>
              </w:rPr>
              <w:t>research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Theory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applications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Trinity</w:t>
            </w:r>
            <w:proofErr w:type="spellEnd"/>
            <w:r>
              <w:rPr>
                <w:color w:val="000000"/>
              </w:rPr>
              <w:t xml:space="preserve"> Press 2008</w:t>
            </w:r>
          </w:p>
        </w:tc>
      </w:tr>
      <w:tr w:rsidR="001F4D54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1F4D54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D54" w:rsidRDefault="00926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Adam Kasperski, email: </w:t>
            </w:r>
            <w:hyperlink r:id="rId8">
              <w:r>
                <w:rPr>
                  <w:color w:val="0000FF"/>
                  <w:u w:val="single"/>
                </w:rPr>
                <w:t>adam.kasperski@pwr.edu.pl</w:t>
              </w:r>
            </w:hyperlink>
          </w:p>
          <w:p w:rsidR="001F4D54" w:rsidRDefault="001F4D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1F4D54" w:rsidRDefault="001F4D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1F4D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0B2" w:rsidRDefault="00926237">
      <w:pPr>
        <w:spacing w:line="240" w:lineRule="auto"/>
        <w:ind w:left="0" w:hanging="2"/>
      </w:pPr>
      <w:r>
        <w:separator/>
      </w:r>
    </w:p>
  </w:endnote>
  <w:endnote w:type="continuationSeparator" w:id="0">
    <w:p w:rsidR="00BF60B2" w:rsidRDefault="0092623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D54" w:rsidRDefault="001F4D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D54" w:rsidRDefault="001F4D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D54" w:rsidRDefault="001F4D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0B2" w:rsidRDefault="00926237">
      <w:pPr>
        <w:spacing w:line="240" w:lineRule="auto"/>
        <w:ind w:left="0" w:hanging="2"/>
      </w:pPr>
      <w:r>
        <w:separator/>
      </w:r>
    </w:p>
  </w:footnote>
  <w:footnote w:type="continuationSeparator" w:id="0">
    <w:p w:rsidR="00BF60B2" w:rsidRDefault="0092623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D54" w:rsidRDefault="001F4D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D54" w:rsidRDefault="001F4D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D54" w:rsidRDefault="001F4D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36585"/>
    <w:multiLevelType w:val="multilevel"/>
    <w:tmpl w:val="F36E55F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7BC3E84"/>
    <w:multiLevelType w:val="multilevel"/>
    <w:tmpl w:val="220EBF0A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 w15:restartNumberingAfterBreak="0">
    <w:nsid w:val="3CB22AEC"/>
    <w:multiLevelType w:val="multilevel"/>
    <w:tmpl w:val="95961EA6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3" w15:restartNumberingAfterBreak="0">
    <w:nsid w:val="61E610B0"/>
    <w:multiLevelType w:val="multilevel"/>
    <w:tmpl w:val="B5D2AFB6"/>
    <w:lvl w:ilvl="0">
      <w:start w:val="1"/>
      <w:numFmt w:val="decimal"/>
      <w:pStyle w:val="Nagwek1"/>
      <w:lvlText w:val="%1.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D54"/>
    <w:rsid w:val="001F4D54"/>
    <w:rsid w:val="00552C20"/>
    <w:rsid w:val="00926237"/>
    <w:rsid w:val="00994724"/>
    <w:rsid w:val="00BF60B2"/>
    <w:rsid w:val="00F0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EDC46"/>
  <w15:docId w15:val="{C48C1B61-00AA-495E-BC49-A895EC01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styleId="NormalnyWeb">
    <w:name w:val="Normal (Web)"/>
    <w:basedOn w:val="Normalny"/>
    <w:qFormat/>
    <w:pPr>
      <w:suppressAutoHyphens/>
      <w:spacing w:before="100" w:beforeAutospacing="1" w:after="100" w:afterAutospacing="1"/>
    </w:pPr>
    <w:rPr>
      <w:lang w:eastAsia="pl-PL"/>
    </w:rPr>
  </w:style>
  <w:style w:type="character" w:customStyle="1" w:styleId="spelle">
    <w:name w:val="spelle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character" w:customStyle="1" w:styleId="Nagwek2Znak">
    <w:name w:val="Nagłówek 2 Znak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kasperski@pwr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9sYvrEHnm+tV5VYKFIpZ2p9FzQ==">AMUW2mWF0RCtNp9PQ3P78YwLOyZCrWZa0MgBuEYrcRcBLRZ7yfajdc+7Yw2/YpIlt0JBYj68FzQSRcKwhOJUqfb+ucebQ/QrZKy3jgtE5jno9CcNbYVbmic=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Anna Winiarska</cp:lastModifiedBy>
  <cp:revision>5</cp:revision>
  <dcterms:created xsi:type="dcterms:W3CDTF">2021-04-27T09:12:00Z</dcterms:created>
  <dcterms:modified xsi:type="dcterms:W3CDTF">2023-03-02T07:25:00Z</dcterms:modified>
</cp:coreProperties>
</file>